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71" w:rsidRPr="00746354" w:rsidRDefault="00974DAA" w:rsidP="008E6F71">
      <w:p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各位</w:t>
      </w:r>
      <w:r>
        <w:rPr>
          <w:rFonts w:hint="eastAsia"/>
          <w:b/>
          <w:sz w:val="28"/>
          <w:szCs w:val="28"/>
        </w:rPr>
        <w:t>2019</w:t>
      </w:r>
      <w:r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2020</w:t>
      </w:r>
      <w:r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2021</w:t>
      </w:r>
      <w:r>
        <w:rPr>
          <w:rFonts w:hint="eastAsia"/>
          <w:b/>
          <w:sz w:val="28"/>
          <w:szCs w:val="28"/>
        </w:rPr>
        <w:t>级成教同学</w:t>
      </w:r>
      <w:r w:rsidR="008E6F71" w:rsidRPr="00746354">
        <w:rPr>
          <w:rFonts w:hint="eastAsia"/>
          <w:b/>
          <w:sz w:val="28"/>
          <w:szCs w:val="28"/>
        </w:rPr>
        <w:t>：</w:t>
      </w:r>
    </w:p>
    <w:p w:rsidR="008E6F71" w:rsidRPr="00746354" w:rsidRDefault="00B46315" w:rsidP="008E6F71">
      <w:pPr>
        <w:spacing w:line="480" w:lineRule="auto"/>
        <w:ind w:firstLineChars="200" w:firstLine="560"/>
        <w:jc w:val="left"/>
        <w:rPr>
          <w:sz w:val="28"/>
          <w:szCs w:val="28"/>
        </w:rPr>
      </w:pPr>
      <w:r w:rsidRPr="00B46315">
        <w:rPr>
          <w:rFonts w:hint="eastAsia"/>
          <w:sz w:val="28"/>
          <w:szCs w:val="28"/>
        </w:rPr>
        <w:t>2022</w:t>
      </w:r>
      <w:r w:rsidRPr="00B46315">
        <w:rPr>
          <w:rFonts w:hint="eastAsia"/>
          <w:sz w:val="28"/>
          <w:szCs w:val="28"/>
        </w:rPr>
        <w:t>年上半年北京地区成人本科学士学位英语统一考试</w:t>
      </w:r>
      <w:r w:rsidR="008E6F71">
        <w:rPr>
          <w:rFonts w:hint="eastAsia"/>
          <w:sz w:val="28"/>
          <w:szCs w:val="28"/>
        </w:rPr>
        <w:t>考生</w:t>
      </w:r>
      <w:r w:rsidR="008E6F71" w:rsidRPr="0008301E">
        <w:rPr>
          <w:rFonts w:hint="eastAsia"/>
          <w:sz w:val="28"/>
          <w:szCs w:val="28"/>
        </w:rPr>
        <w:t>网上缴费工作</w:t>
      </w:r>
      <w:r w:rsidR="00AF4B81">
        <w:rPr>
          <w:rFonts w:hint="eastAsia"/>
          <w:sz w:val="28"/>
          <w:szCs w:val="28"/>
        </w:rPr>
        <w:t>今</w:t>
      </w:r>
      <w:r w:rsidR="00FA6373">
        <w:rPr>
          <w:rFonts w:hint="eastAsia"/>
          <w:sz w:val="28"/>
          <w:szCs w:val="28"/>
        </w:rPr>
        <w:t>天</w:t>
      </w:r>
      <w:r w:rsidR="008E6F71" w:rsidRPr="0008301E">
        <w:rPr>
          <w:rFonts w:hint="eastAsia"/>
          <w:sz w:val="28"/>
          <w:szCs w:val="28"/>
        </w:rPr>
        <w:t>开始，</w:t>
      </w:r>
      <w:r w:rsidR="008E6F71" w:rsidRPr="00746354">
        <w:rPr>
          <w:rFonts w:hint="eastAsia"/>
          <w:sz w:val="28"/>
          <w:szCs w:val="28"/>
        </w:rPr>
        <w:t>缴费时间为</w:t>
      </w:r>
      <w:r w:rsidR="00B35CE1" w:rsidRPr="00B35CE1">
        <w:rPr>
          <w:rFonts w:hint="eastAsia"/>
          <w:sz w:val="28"/>
          <w:szCs w:val="28"/>
        </w:rPr>
        <w:t>4</w:t>
      </w:r>
      <w:r w:rsidR="00B35CE1" w:rsidRPr="00B35CE1">
        <w:rPr>
          <w:rFonts w:hint="eastAsia"/>
          <w:sz w:val="28"/>
          <w:szCs w:val="28"/>
        </w:rPr>
        <w:t>月</w:t>
      </w:r>
      <w:r w:rsidR="00B35CE1" w:rsidRPr="00B35CE1">
        <w:rPr>
          <w:rFonts w:hint="eastAsia"/>
          <w:sz w:val="28"/>
          <w:szCs w:val="28"/>
        </w:rPr>
        <w:t>12</w:t>
      </w:r>
      <w:r w:rsidR="00B35CE1" w:rsidRPr="00B35CE1">
        <w:rPr>
          <w:rFonts w:hint="eastAsia"/>
          <w:sz w:val="28"/>
          <w:szCs w:val="28"/>
        </w:rPr>
        <w:t>日</w:t>
      </w:r>
      <w:r w:rsidR="00B35CE1" w:rsidRPr="00B35CE1">
        <w:rPr>
          <w:rFonts w:hint="eastAsia"/>
          <w:sz w:val="28"/>
          <w:szCs w:val="28"/>
        </w:rPr>
        <w:t>9:30</w:t>
      </w:r>
      <w:r w:rsidR="00B35CE1" w:rsidRPr="00B35CE1">
        <w:rPr>
          <w:rFonts w:hint="eastAsia"/>
          <w:sz w:val="28"/>
          <w:szCs w:val="28"/>
        </w:rPr>
        <w:t>至</w:t>
      </w:r>
      <w:r w:rsidR="00B35CE1" w:rsidRPr="00B35CE1">
        <w:rPr>
          <w:rFonts w:hint="eastAsia"/>
          <w:sz w:val="28"/>
          <w:szCs w:val="28"/>
        </w:rPr>
        <w:t>4</w:t>
      </w:r>
      <w:r w:rsidR="00B35CE1" w:rsidRPr="00B35CE1">
        <w:rPr>
          <w:rFonts w:hint="eastAsia"/>
          <w:sz w:val="28"/>
          <w:szCs w:val="28"/>
        </w:rPr>
        <w:t>月</w:t>
      </w:r>
      <w:r w:rsidR="00B35CE1" w:rsidRPr="00B35CE1">
        <w:rPr>
          <w:rFonts w:hint="eastAsia"/>
          <w:sz w:val="28"/>
          <w:szCs w:val="28"/>
        </w:rPr>
        <w:t>16</w:t>
      </w:r>
      <w:r w:rsidR="00B35CE1" w:rsidRPr="00B35CE1">
        <w:rPr>
          <w:rFonts w:hint="eastAsia"/>
          <w:sz w:val="28"/>
          <w:szCs w:val="28"/>
        </w:rPr>
        <w:t>日</w:t>
      </w:r>
      <w:r w:rsidR="00B35CE1" w:rsidRPr="00B35CE1">
        <w:rPr>
          <w:rFonts w:hint="eastAsia"/>
          <w:sz w:val="28"/>
          <w:szCs w:val="28"/>
        </w:rPr>
        <w:t>17:00</w:t>
      </w:r>
      <w:r w:rsidR="008E6F71" w:rsidRPr="00746354">
        <w:rPr>
          <w:rFonts w:hint="eastAsia"/>
          <w:sz w:val="28"/>
          <w:szCs w:val="28"/>
        </w:rPr>
        <w:t>。</w:t>
      </w:r>
      <w:proofErr w:type="gramStart"/>
      <w:r w:rsidR="008E6F71" w:rsidRPr="0008301E">
        <w:rPr>
          <w:rFonts w:hint="eastAsia"/>
          <w:sz w:val="28"/>
          <w:szCs w:val="28"/>
        </w:rPr>
        <w:t>请已报名</w:t>
      </w:r>
      <w:proofErr w:type="gramEnd"/>
      <w:r w:rsidR="008E6F71" w:rsidRPr="0008301E">
        <w:rPr>
          <w:rFonts w:hint="eastAsia"/>
          <w:sz w:val="28"/>
          <w:szCs w:val="28"/>
        </w:rPr>
        <w:t>的考生</w:t>
      </w:r>
      <w:r w:rsidR="00B35CE1">
        <w:rPr>
          <w:rFonts w:hint="eastAsia"/>
          <w:sz w:val="28"/>
          <w:szCs w:val="28"/>
        </w:rPr>
        <w:t>在</w:t>
      </w:r>
      <w:r w:rsidR="008E6F71" w:rsidRPr="0008301E">
        <w:rPr>
          <w:rFonts w:hint="eastAsia"/>
          <w:sz w:val="28"/>
          <w:szCs w:val="28"/>
        </w:rPr>
        <w:t>规定时间</w:t>
      </w:r>
      <w:r w:rsidR="00B35CE1">
        <w:rPr>
          <w:rFonts w:hint="eastAsia"/>
          <w:sz w:val="28"/>
          <w:szCs w:val="28"/>
        </w:rPr>
        <w:t>内，使用台式机或笔记本电脑登录缴费网址进行缴费，完成考试报名</w:t>
      </w:r>
      <w:r w:rsidR="008E6F71" w:rsidRPr="0008301E">
        <w:rPr>
          <w:rFonts w:hint="eastAsia"/>
          <w:sz w:val="28"/>
          <w:szCs w:val="28"/>
        </w:rPr>
        <w:t>。</w:t>
      </w:r>
      <w:r w:rsidR="008E6F71">
        <w:rPr>
          <w:rFonts w:hint="eastAsia"/>
          <w:sz w:val="28"/>
          <w:szCs w:val="28"/>
        </w:rPr>
        <w:t>逾期</w:t>
      </w:r>
      <w:r w:rsidR="008E6F71" w:rsidRPr="0008301E">
        <w:rPr>
          <w:rFonts w:hint="eastAsia"/>
          <w:sz w:val="28"/>
          <w:szCs w:val="28"/>
        </w:rPr>
        <w:t>未能</w:t>
      </w:r>
      <w:r w:rsidR="008E6F71">
        <w:rPr>
          <w:rFonts w:hint="eastAsia"/>
          <w:sz w:val="28"/>
          <w:szCs w:val="28"/>
        </w:rPr>
        <w:t>成功</w:t>
      </w:r>
      <w:r w:rsidR="008E6F71" w:rsidRPr="0008301E">
        <w:rPr>
          <w:rFonts w:hint="eastAsia"/>
          <w:sz w:val="28"/>
          <w:szCs w:val="28"/>
        </w:rPr>
        <w:t>缴费的</w:t>
      </w:r>
      <w:r w:rsidR="008E6F71">
        <w:rPr>
          <w:rFonts w:hint="eastAsia"/>
          <w:sz w:val="28"/>
          <w:szCs w:val="28"/>
        </w:rPr>
        <w:t>考生视为放弃参加本次考试。</w:t>
      </w:r>
      <w:bookmarkStart w:id="0" w:name="_GoBack"/>
      <w:bookmarkEnd w:id="0"/>
    </w:p>
    <w:p w:rsidR="008E6F71" w:rsidRPr="0008301E" w:rsidRDefault="008E6F71" w:rsidP="008E6F71">
      <w:pPr>
        <w:spacing w:line="480" w:lineRule="auto"/>
        <w:ind w:firstLineChars="150" w:firstLine="420"/>
        <w:jc w:val="left"/>
        <w:rPr>
          <w:sz w:val="28"/>
          <w:szCs w:val="28"/>
        </w:rPr>
      </w:pPr>
      <w:r w:rsidRPr="00746354">
        <w:rPr>
          <w:rFonts w:hint="eastAsia"/>
          <w:sz w:val="28"/>
          <w:szCs w:val="28"/>
        </w:rPr>
        <w:t>相关工作说明见后附《</w:t>
      </w:r>
      <w:r w:rsidRPr="00746354">
        <w:rPr>
          <w:rFonts w:hint="eastAsia"/>
          <w:sz w:val="28"/>
          <w:szCs w:val="28"/>
        </w:rPr>
        <w:t>202</w:t>
      </w:r>
      <w:r w:rsidR="00076A66">
        <w:rPr>
          <w:rFonts w:hint="eastAsia"/>
          <w:sz w:val="28"/>
          <w:szCs w:val="28"/>
        </w:rPr>
        <w:t>2</w:t>
      </w:r>
      <w:r w:rsidRPr="00746354">
        <w:rPr>
          <w:rFonts w:hint="eastAsia"/>
          <w:sz w:val="28"/>
          <w:szCs w:val="28"/>
        </w:rPr>
        <w:t>年</w:t>
      </w:r>
      <w:r w:rsidR="00076A66">
        <w:rPr>
          <w:rFonts w:hint="eastAsia"/>
          <w:sz w:val="28"/>
          <w:szCs w:val="28"/>
        </w:rPr>
        <w:t>上</w:t>
      </w:r>
      <w:r w:rsidRPr="00746354">
        <w:rPr>
          <w:rFonts w:hint="eastAsia"/>
          <w:sz w:val="28"/>
          <w:szCs w:val="28"/>
        </w:rPr>
        <w:t>半年学位英语考试</w:t>
      </w:r>
      <w:r>
        <w:rPr>
          <w:rFonts w:hint="eastAsia"/>
          <w:sz w:val="28"/>
          <w:szCs w:val="28"/>
        </w:rPr>
        <w:t>考生网上</w:t>
      </w:r>
      <w:r w:rsidRPr="00746354">
        <w:rPr>
          <w:rFonts w:hint="eastAsia"/>
          <w:sz w:val="28"/>
          <w:szCs w:val="28"/>
        </w:rPr>
        <w:t>缴费流程》。</w:t>
      </w:r>
    </w:p>
    <w:p w:rsidR="008E6F71" w:rsidRDefault="008E6F71" w:rsidP="008E6F71">
      <w:pPr>
        <w:spacing w:line="360" w:lineRule="auto"/>
        <w:rPr>
          <w:sz w:val="24"/>
          <w:szCs w:val="24"/>
        </w:rPr>
      </w:pPr>
    </w:p>
    <w:p w:rsidR="008E6F71" w:rsidRDefault="008E6F71" w:rsidP="008E6F71">
      <w:pPr>
        <w:spacing w:line="360" w:lineRule="auto"/>
        <w:rPr>
          <w:sz w:val="24"/>
          <w:szCs w:val="24"/>
        </w:rPr>
      </w:pPr>
    </w:p>
    <w:p w:rsidR="008E6F71" w:rsidRDefault="008E6F71" w:rsidP="008E6F71">
      <w:pPr>
        <w:rPr>
          <w:sz w:val="24"/>
          <w:szCs w:val="24"/>
        </w:rPr>
      </w:pPr>
      <w:r w:rsidRPr="0008301E">
        <w:rPr>
          <w:rFonts w:hint="eastAsia"/>
          <w:b/>
          <w:color w:val="FF0000"/>
          <w:sz w:val="28"/>
          <w:szCs w:val="28"/>
        </w:rPr>
        <w:t>下附</w:t>
      </w:r>
      <w:r w:rsidRPr="0008301E">
        <w:rPr>
          <w:rFonts w:hint="eastAsia"/>
          <w:color w:val="FF0000"/>
          <w:sz w:val="28"/>
          <w:szCs w:val="28"/>
        </w:rPr>
        <w:t>“</w:t>
      </w:r>
      <w:r w:rsidRPr="0008301E">
        <w:rPr>
          <w:rFonts w:hint="eastAsia"/>
          <w:b/>
          <w:color w:val="FF0000"/>
          <w:sz w:val="28"/>
          <w:szCs w:val="28"/>
        </w:rPr>
        <w:t>网上缴费流程</w:t>
      </w:r>
      <w:r w:rsidRPr="0008301E">
        <w:rPr>
          <w:rFonts w:hint="eastAsia"/>
          <w:color w:val="FF0000"/>
          <w:sz w:val="28"/>
          <w:szCs w:val="28"/>
        </w:rPr>
        <w:t>”</w:t>
      </w:r>
      <w:r>
        <w:rPr>
          <w:rFonts w:hint="eastAsia"/>
          <w:sz w:val="24"/>
          <w:szCs w:val="24"/>
        </w:rPr>
        <w:t>供参考。</w:t>
      </w:r>
    </w:p>
    <w:p w:rsidR="008E6F71" w:rsidRPr="008E6F71" w:rsidRDefault="008E6F71" w:rsidP="00BD77BC">
      <w:pPr>
        <w:pStyle w:val="Default"/>
        <w:rPr>
          <w:rFonts w:ascii="黑体" w:hAnsi="黑体" w:cs="黑体"/>
          <w:sz w:val="32"/>
          <w:szCs w:val="32"/>
        </w:rPr>
      </w:pPr>
    </w:p>
    <w:p w:rsidR="008E6F71" w:rsidRDefault="008E6F71" w:rsidP="00BD77BC">
      <w:pPr>
        <w:pStyle w:val="Default"/>
        <w:rPr>
          <w:rFonts w:ascii="黑体" w:hAnsi="黑体" w:cs="黑体"/>
          <w:sz w:val="32"/>
          <w:szCs w:val="32"/>
        </w:rPr>
      </w:pPr>
    </w:p>
    <w:p w:rsidR="008E6F71" w:rsidRDefault="008E6F71" w:rsidP="00BD77BC">
      <w:pPr>
        <w:pStyle w:val="Default"/>
        <w:rPr>
          <w:rFonts w:ascii="黑体" w:hAnsi="黑体" w:cs="黑体"/>
          <w:sz w:val="32"/>
          <w:szCs w:val="32"/>
        </w:rPr>
      </w:pPr>
    </w:p>
    <w:p w:rsidR="008E6F71" w:rsidRPr="008E6F71" w:rsidRDefault="008E6F71" w:rsidP="00BD77BC">
      <w:pPr>
        <w:pStyle w:val="Default"/>
        <w:rPr>
          <w:rFonts w:ascii="黑体" w:hAnsi="黑体" w:cs="黑体"/>
          <w:sz w:val="32"/>
          <w:szCs w:val="32"/>
        </w:rPr>
      </w:pPr>
    </w:p>
    <w:p w:rsidR="008E6F71" w:rsidRDefault="008E6F71" w:rsidP="00BD77BC">
      <w:pPr>
        <w:pStyle w:val="Default"/>
        <w:rPr>
          <w:rFonts w:ascii="黑体" w:hAnsi="黑体" w:cs="黑体"/>
          <w:sz w:val="32"/>
          <w:szCs w:val="32"/>
        </w:rPr>
      </w:pPr>
    </w:p>
    <w:p w:rsidR="008E6F71" w:rsidRDefault="008E6F71" w:rsidP="00BD77BC">
      <w:pPr>
        <w:pStyle w:val="Default"/>
        <w:rPr>
          <w:rFonts w:ascii="黑体" w:hAnsi="黑体" w:cs="黑体"/>
          <w:sz w:val="32"/>
          <w:szCs w:val="32"/>
        </w:rPr>
      </w:pPr>
    </w:p>
    <w:p w:rsidR="008E6F71" w:rsidRDefault="008E6F71" w:rsidP="00BD77BC">
      <w:pPr>
        <w:pStyle w:val="Default"/>
        <w:rPr>
          <w:rFonts w:ascii="黑体" w:hAnsi="黑体" w:cs="黑体"/>
          <w:sz w:val="32"/>
          <w:szCs w:val="32"/>
        </w:rPr>
      </w:pPr>
    </w:p>
    <w:p w:rsidR="008E6F71" w:rsidRDefault="008E6F71" w:rsidP="00BD77BC">
      <w:pPr>
        <w:pStyle w:val="Default"/>
        <w:rPr>
          <w:rFonts w:ascii="黑体" w:hAnsi="黑体" w:cs="黑体"/>
          <w:sz w:val="32"/>
          <w:szCs w:val="32"/>
        </w:rPr>
      </w:pPr>
    </w:p>
    <w:p w:rsidR="008E6F71" w:rsidRDefault="008E6F71" w:rsidP="00BD77BC">
      <w:pPr>
        <w:pStyle w:val="Default"/>
        <w:rPr>
          <w:rFonts w:ascii="黑体" w:hAnsi="黑体" w:cs="黑体"/>
          <w:sz w:val="32"/>
          <w:szCs w:val="32"/>
        </w:rPr>
      </w:pPr>
    </w:p>
    <w:p w:rsidR="008E6F71" w:rsidRDefault="008E6F71" w:rsidP="00BD77BC">
      <w:pPr>
        <w:pStyle w:val="Default"/>
        <w:rPr>
          <w:rFonts w:ascii="黑体" w:hAnsi="黑体" w:cs="黑体"/>
          <w:sz w:val="32"/>
          <w:szCs w:val="32"/>
        </w:rPr>
      </w:pPr>
    </w:p>
    <w:p w:rsidR="008E6F71" w:rsidRDefault="008E6F71" w:rsidP="00BD77BC">
      <w:pPr>
        <w:pStyle w:val="Default"/>
        <w:rPr>
          <w:rFonts w:ascii="黑体" w:hAnsi="黑体" w:cs="黑体"/>
          <w:sz w:val="32"/>
          <w:szCs w:val="32"/>
        </w:rPr>
      </w:pPr>
    </w:p>
    <w:p w:rsidR="00BD77BC" w:rsidRDefault="00BD77BC" w:rsidP="008E6F71">
      <w:pPr>
        <w:pStyle w:val="Default"/>
        <w:jc w:val="center"/>
        <w:rPr>
          <w:rFonts w:ascii="黑体" w:hAnsi="黑体" w:cs="黑体"/>
          <w:sz w:val="32"/>
          <w:szCs w:val="32"/>
        </w:rPr>
      </w:pPr>
      <w:r>
        <w:rPr>
          <w:rFonts w:ascii="黑体" w:hAnsi="黑体" w:cs="黑体"/>
          <w:sz w:val="32"/>
          <w:szCs w:val="32"/>
        </w:rPr>
        <w:lastRenderedPageBreak/>
        <w:t>202</w:t>
      </w:r>
      <w:r w:rsidR="00076A66">
        <w:rPr>
          <w:rFonts w:ascii="黑体" w:hAnsi="黑体" w:cs="黑体" w:hint="eastAsia"/>
          <w:sz w:val="32"/>
          <w:szCs w:val="32"/>
        </w:rPr>
        <w:t>2</w:t>
      </w:r>
      <w:r>
        <w:rPr>
          <w:rFonts w:ascii="黑体" w:hAnsi="黑体" w:cs="黑体"/>
          <w:sz w:val="32"/>
          <w:szCs w:val="32"/>
        </w:rPr>
        <w:t>年</w:t>
      </w:r>
      <w:r w:rsidR="00076A66">
        <w:rPr>
          <w:rFonts w:ascii="黑体" w:hAnsi="黑体" w:cs="黑体" w:hint="eastAsia"/>
          <w:sz w:val="32"/>
          <w:szCs w:val="32"/>
        </w:rPr>
        <w:t>上</w:t>
      </w:r>
      <w:r>
        <w:rPr>
          <w:rFonts w:ascii="黑体" w:hAnsi="黑体" w:cs="黑体"/>
          <w:sz w:val="32"/>
          <w:szCs w:val="32"/>
        </w:rPr>
        <w:t>半年学位英语考试考生网上缴费流程</w:t>
      </w:r>
    </w:p>
    <w:p w:rsidR="00FA6373" w:rsidRPr="00FA6373" w:rsidRDefault="00FA6373" w:rsidP="00FA6373">
      <w:pPr>
        <w:pStyle w:val="Default"/>
        <w:spacing w:beforeLines="50" w:before="156" w:line="300" w:lineRule="auto"/>
        <w:rPr>
          <w:rFonts w:hAnsi="黑体"/>
          <w:sz w:val="32"/>
          <w:szCs w:val="32"/>
        </w:rPr>
      </w:pPr>
      <w:r w:rsidRPr="00FA6373">
        <w:rPr>
          <w:rFonts w:hAnsi="黑体" w:hint="eastAsia"/>
          <w:sz w:val="32"/>
          <w:szCs w:val="32"/>
        </w:rPr>
        <w:t xml:space="preserve">1.缴费时间： </w:t>
      </w:r>
      <w:r w:rsidRPr="00FA6373">
        <w:rPr>
          <w:rFonts w:hAnsi="黑体" w:hint="eastAsia"/>
          <w:color w:val="C0504D" w:themeColor="accent2"/>
          <w:sz w:val="32"/>
          <w:szCs w:val="32"/>
        </w:rPr>
        <w:t>4月12日9:30至4月16日17:00，逾期未成功缴费考生视为放弃参加本次考试</w:t>
      </w:r>
      <w:r w:rsidRPr="00FA6373">
        <w:rPr>
          <w:rFonts w:hAnsi="黑体" w:hint="eastAsia"/>
          <w:sz w:val="32"/>
          <w:szCs w:val="32"/>
        </w:rPr>
        <w:t>。</w:t>
      </w:r>
    </w:p>
    <w:p w:rsidR="00FA6373" w:rsidRPr="00FA6373" w:rsidRDefault="00FA6373" w:rsidP="00FA6373">
      <w:pPr>
        <w:pStyle w:val="Default"/>
        <w:spacing w:beforeLines="50" w:before="156" w:line="300" w:lineRule="auto"/>
        <w:rPr>
          <w:rFonts w:hAnsi="黑体"/>
          <w:sz w:val="32"/>
          <w:szCs w:val="32"/>
        </w:rPr>
      </w:pPr>
      <w:r w:rsidRPr="00FA6373">
        <w:rPr>
          <w:rFonts w:hAnsi="黑体" w:hint="eastAsia"/>
          <w:sz w:val="32"/>
          <w:szCs w:val="32"/>
        </w:rPr>
        <w:t xml:space="preserve">2. 缴费网址： </w:t>
      </w:r>
      <w:r w:rsidRPr="004266A5">
        <w:rPr>
          <w:rFonts w:hAnsi="黑体" w:hint="eastAsia"/>
          <w:color w:val="C0504D" w:themeColor="accent2"/>
          <w:sz w:val="32"/>
          <w:szCs w:val="32"/>
        </w:rPr>
        <w:t>https://www.bjeea.cn/html/ckcz/</w:t>
      </w:r>
      <w:r w:rsidRPr="00FA6373">
        <w:rPr>
          <w:rFonts w:hAnsi="黑体" w:hint="eastAsia"/>
          <w:sz w:val="32"/>
          <w:szCs w:val="32"/>
        </w:rPr>
        <w:t>。在缴费时间内，考生可使用台式机或笔记本电脑登录缴费网址，点击此公告下方的“进入缴费平台”链接，进入平台进行网上缴费，暂不支持手机和平板进行网上缴费。</w:t>
      </w:r>
    </w:p>
    <w:p w:rsidR="00FA6373" w:rsidRPr="00FA6373" w:rsidRDefault="00FA6373" w:rsidP="00FA6373">
      <w:pPr>
        <w:pStyle w:val="Default"/>
        <w:spacing w:beforeLines="50" w:before="156" w:line="300" w:lineRule="auto"/>
        <w:rPr>
          <w:rFonts w:hAnsi="黑体"/>
          <w:sz w:val="32"/>
          <w:szCs w:val="32"/>
        </w:rPr>
      </w:pPr>
      <w:r w:rsidRPr="00FA6373">
        <w:rPr>
          <w:rFonts w:hAnsi="黑体" w:hint="eastAsia"/>
          <w:sz w:val="32"/>
          <w:szCs w:val="32"/>
        </w:rPr>
        <w:t>3. 考生进入缴费平台主页面后，输入本人身份证号和姓名以及验证码，点击查询，可查询缴费状态，并进行缴费。</w:t>
      </w:r>
    </w:p>
    <w:p w:rsidR="00FA6373" w:rsidRPr="00FA6373" w:rsidRDefault="00FA6373" w:rsidP="00FA6373">
      <w:pPr>
        <w:pStyle w:val="Default"/>
        <w:spacing w:beforeLines="50" w:before="156" w:line="300" w:lineRule="auto"/>
        <w:rPr>
          <w:rFonts w:hAnsi="黑体"/>
          <w:sz w:val="32"/>
          <w:szCs w:val="32"/>
        </w:rPr>
      </w:pPr>
      <w:r w:rsidRPr="00FA6373">
        <w:rPr>
          <w:rFonts w:hAnsi="黑体" w:hint="eastAsia"/>
          <w:sz w:val="32"/>
          <w:szCs w:val="32"/>
        </w:rPr>
        <w:t>4. 考生可选择支付宝、微信、银联三种缴费方式中的一种进行缴费，建议使用微信、支付宝方式，银联方式支付渠道业务处理时间较长。</w:t>
      </w:r>
    </w:p>
    <w:p w:rsidR="00FA6373" w:rsidRPr="00FA6373" w:rsidRDefault="00FA6373" w:rsidP="00FA6373">
      <w:pPr>
        <w:pStyle w:val="Default"/>
        <w:spacing w:beforeLines="50" w:before="156" w:line="300" w:lineRule="auto"/>
        <w:rPr>
          <w:rFonts w:hAnsi="黑体"/>
          <w:sz w:val="32"/>
          <w:szCs w:val="32"/>
        </w:rPr>
      </w:pPr>
      <w:r w:rsidRPr="00FA6373">
        <w:rPr>
          <w:rFonts w:hAnsi="黑体" w:hint="eastAsia"/>
          <w:sz w:val="32"/>
          <w:szCs w:val="32"/>
        </w:rPr>
        <w:t>5. 考生付款成功后，缴费状态会更新为“缴费成功”。如缴费状态未及时更新，请稍后刷新查看状态，请勿短时间内重复缴费。</w:t>
      </w:r>
    </w:p>
    <w:p w:rsidR="00FA6373" w:rsidRDefault="00FA6373" w:rsidP="00FA6373">
      <w:pPr>
        <w:pStyle w:val="Default"/>
        <w:spacing w:beforeLines="50" w:before="156" w:line="300" w:lineRule="auto"/>
        <w:rPr>
          <w:rFonts w:hAnsi="黑体"/>
          <w:color w:val="C0504D" w:themeColor="accent2"/>
          <w:sz w:val="32"/>
          <w:szCs w:val="32"/>
        </w:rPr>
      </w:pPr>
      <w:r w:rsidRPr="00FA6373">
        <w:rPr>
          <w:rFonts w:hAnsi="黑体" w:hint="eastAsia"/>
          <w:sz w:val="32"/>
          <w:szCs w:val="32"/>
        </w:rPr>
        <w:t xml:space="preserve">6. </w:t>
      </w:r>
      <w:r w:rsidRPr="004266A5">
        <w:rPr>
          <w:rFonts w:hAnsi="黑体" w:hint="eastAsia"/>
          <w:color w:val="C0504D" w:themeColor="accent2"/>
          <w:sz w:val="32"/>
          <w:szCs w:val="32"/>
        </w:rPr>
        <w:t>考生参加考试须严格遵守北京市和考点校疫情防控规定和要求。完成缴费的考生如因疫情原因不能参加考试，须考前及时向报名</w:t>
      </w:r>
      <w:proofErr w:type="gramStart"/>
      <w:r w:rsidRPr="004266A5">
        <w:rPr>
          <w:rFonts w:hAnsi="黑体" w:hint="eastAsia"/>
          <w:color w:val="C0504D" w:themeColor="accent2"/>
          <w:sz w:val="32"/>
          <w:szCs w:val="32"/>
        </w:rPr>
        <w:t>校报告</w:t>
      </w:r>
      <w:proofErr w:type="gramEnd"/>
      <w:r w:rsidRPr="004266A5">
        <w:rPr>
          <w:rFonts w:hAnsi="黑体" w:hint="eastAsia"/>
          <w:color w:val="C0504D" w:themeColor="accent2"/>
          <w:sz w:val="32"/>
          <w:szCs w:val="32"/>
        </w:rPr>
        <w:t>情况并提出退费申请。</w:t>
      </w:r>
    </w:p>
    <w:p w:rsidR="00183F14" w:rsidRDefault="00183F14" w:rsidP="00FA6373">
      <w:pPr>
        <w:pStyle w:val="Default"/>
        <w:spacing w:beforeLines="50" w:before="156" w:line="300" w:lineRule="auto"/>
        <w:rPr>
          <w:rFonts w:hAnsi="黑体"/>
          <w:color w:val="C0504D" w:themeColor="accent2"/>
          <w:sz w:val="32"/>
          <w:szCs w:val="32"/>
        </w:rPr>
      </w:pPr>
    </w:p>
    <w:p w:rsidR="001030DD" w:rsidRPr="00BD77BC" w:rsidRDefault="001030DD"/>
    <w:sectPr w:rsidR="001030DD" w:rsidRPr="00BD77BC" w:rsidSect="00601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E32" w:rsidRDefault="00603E32" w:rsidP="00BD77BC">
      <w:r>
        <w:separator/>
      </w:r>
    </w:p>
  </w:endnote>
  <w:endnote w:type="continuationSeparator" w:id="0">
    <w:p w:rsidR="00603E32" w:rsidRDefault="00603E32" w:rsidP="00BD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Arial Unicode MS"/>
    <w:panose1 w:val="00000000000000000000"/>
    <w:charset w:val="00"/>
    <w:family w:val="swiss"/>
    <w:notTrueType/>
    <w:pitch w:val="default"/>
    <w:sig w:usb0="00000000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E32" w:rsidRDefault="00603E32" w:rsidP="00BD77BC">
      <w:r>
        <w:separator/>
      </w:r>
    </w:p>
  </w:footnote>
  <w:footnote w:type="continuationSeparator" w:id="0">
    <w:p w:rsidR="00603E32" w:rsidRDefault="00603E32" w:rsidP="00BD7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7BC"/>
    <w:rsid w:val="00076A66"/>
    <w:rsid w:val="00102466"/>
    <w:rsid w:val="001030DD"/>
    <w:rsid w:val="00183F14"/>
    <w:rsid w:val="00191743"/>
    <w:rsid w:val="002E4CA2"/>
    <w:rsid w:val="004044A2"/>
    <w:rsid w:val="004266A5"/>
    <w:rsid w:val="00472111"/>
    <w:rsid w:val="005123FC"/>
    <w:rsid w:val="00601F94"/>
    <w:rsid w:val="00603E32"/>
    <w:rsid w:val="0067131A"/>
    <w:rsid w:val="007B7859"/>
    <w:rsid w:val="00816100"/>
    <w:rsid w:val="008B4AFC"/>
    <w:rsid w:val="008E6F71"/>
    <w:rsid w:val="008F5D79"/>
    <w:rsid w:val="00935B92"/>
    <w:rsid w:val="00974DAA"/>
    <w:rsid w:val="00A6177E"/>
    <w:rsid w:val="00AF4B81"/>
    <w:rsid w:val="00B35CE1"/>
    <w:rsid w:val="00B46315"/>
    <w:rsid w:val="00B65983"/>
    <w:rsid w:val="00B85FF3"/>
    <w:rsid w:val="00BD77BC"/>
    <w:rsid w:val="00CB30C8"/>
    <w:rsid w:val="00D05903"/>
    <w:rsid w:val="00DF2A81"/>
    <w:rsid w:val="00E51D53"/>
    <w:rsid w:val="00E818A3"/>
    <w:rsid w:val="00F62E66"/>
    <w:rsid w:val="00FA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77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7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77BC"/>
    <w:rPr>
      <w:sz w:val="18"/>
      <w:szCs w:val="18"/>
    </w:rPr>
  </w:style>
  <w:style w:type="paragraph" w:customStyle="1" w:styleId="Default">
    <w:name w:val="Default"/>
    <w:rsid w:val="00BD77BC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77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7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77BC"/>
    <w:rPr>
      <w:sz w:val="18"/>
      <w:szCs w:val="18"/>
    </w:rPr>
  </w:style>
  <w:style w:type="paragraph" w:customStyle="1" w:styleId="Default">
    <w:name w:val="Default"/>
    <w:rsid w:val="00BD77BC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97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dell</cp:lastModifiedBy>
  <cp:revision>11</cp:revision>
  <dcterms:created xsi:type="dcterms:W3CDTF">2022-04-07T00:43:00Z</dcterms:created>
  <dcterms:modified xsi:type="dcterms:W3CDTF">2022-04-12T05:29:00Z</dcterms:modified>
</cp:coreProperties>
</file>